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Pr>
        <w:pict>
          <v:shape id="_x0000_s0" style="width:34pt;height:47pt;" type="#_x0000_t75">
            <v:imagedata r:id="rId1" o:title=""/>
          </v:shape>
          <o:OLEObject DrawAspect="Content" r:id="rId2" ObjectID="_1751088688" ProgID="" ShapeID="_x0000_s0" Type="Embed"/>
        </w:pic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9999999999999996"/>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ПРОЄКТ 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9999999999999996"/>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27 липня 2023 року               м. Сквира                              №   -37-VII</w:t>
      </w:r>
      <w:r w:rsidDel="00000000" w:rsidR="00000000" w:rsidRPr="00000000">
        <w:rPr>
          <w:rFonts w:ascii="Times New Roman" w:cs="Times New Roman" w:eastAsia="Times New Roman" w:hAnsi="Times New Roman"/>
          <w:b w:val="1"/>
          <w:sz w:val="28"/>
          <w:szCs w:val="28"/>
          <w:rtl w:val="0"/>
        </w:rPr>
        <w:t xml:space="preserve">І</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 w:right="0" w:hanging="2.99999999999999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Програми будівництва,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 w:right="0" w:hanging="2.999999999999999"/>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реконструкції та ремонту об’єктів інфраструктури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 w:right="0" w:hanging="2.999999999999999"/>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територіальної громади на 2022-2027 роки,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 w:right="0" w:hanging="2.99999999999999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затвердженої рішення</w:t>
      </w:r>
      <w:r w:rsidDel="00000000" w:rsidR="00000000" w:rsidRPr="00000000">
        <w:rPr>
          <w:rFonts w:ascii="Times New Roman" w:cs="Times New Roman" w:eastAsia="Times New Roman" w:hAnsi="Times New Roman"/>
          <w:b w:val="1"/>
          <w:sz w:val="28"/>
          <w:szCs w:val="28"/>
          <w:rtl w:val="0"/>
        </w:rPr>
        <w:t xml:space="preserve">м</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сесі</w:t>
      </w:r>
      <w:r w:rsidDel="00000000" w:rsidR="00000000" w:rsidRPr="00000000">
        <w:rPr>
          <w:rFonts w:ascii="Times New Roman" w:cs="Times New Roman" w:eastAsia="Times New Roman" w:hAnsi="Times New Roman"/>
          <w:b w:val="1"/>
          <w:sz w:val="28"/>
          <w:szCs w:val="28"/>
          <w:rtl w:val="0"/>
        </w:rPr>
        <w:t xml:space="preserve">ї Сквирської міської ради</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 w:right="0" w:hanging="2.99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від 23.12.2021 №23-17-VIII</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безпечної, надійної експлуатації, обслуговування об’єктів житлового фонду, благоустрою та соціально – культурного розвитку громади, ефективного використання коштів міського бюджету, керуючись статтями 26, 60 Закону України «Про місцеве самоврядування в Україні», відповідно до статті 91 Бюджетного кодексу України, враховуючи рекомендації постійн</w:t>
      </w:r>
      <w:r w:rsidDel="00000000" w:rsidR="00000000" w:rsidRPr="00000000">
        <w:rPr>
          <w:rFonts w:ascii="Times New Roman" w:cs="Times New Roman" w:eastAsia="Times New Roman" w:hAnsi="Times New Roman"/>
          <w:sz w:val="28"/>
          <w:szCs w:val="28"/>
          <w:rtl w:val="0"/>
        </w:rPr>
        <w:t xml:space="preserve">их</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комісі</w:t>
      </w:r>
      <w:r w:rsidDel="00000000" w:rsidR="00000000" w:rsidRPr="00000000">
        <w:rPr>
          <w:rFonts w:ascii="Times New Roman" w:cs="Times New Roman" w:eastAsia="Times New Roman" w:hAnsi="Times New Roman"/>
          <w:sz w:val="28"/>
          <w:szCs w:val="28"/>
          <w:rtl w:val="0"/>
        </w:rPr>
        <w:t xml:space="preserve">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міської ради, Сквирська міська рада VIII скликання</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 w:right="0" w:hanging="2.999999999999999"/>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 w:right="0" w:hanging="2.99999999999999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1133.858267716535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Внести зміни до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w:t>
      </w:r>
      <w:r w:rsidDel="00000000" w:rsidR="00000000" w:rsidRPr="00000000">
        <w:rPr>
          <w:rFonts w:ascii="Times New Roman" w:cs="Times New Roman" w:eastAsia="Times New Roman" w:hAnsi="Times New Roman"/>
          <w:sz w:val="28"/>
          <w:szCs w:val="28"/>
          <w:rtl w:val="0"/>
        </w:rPr>
        <w:t xml:space="preserve">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будівництва, реконструкції та ремонту об'єктів інфраструктури Сквирської міської територіальної громади на 2022-2027 роки</w:t>
      </w:r>
      <w:r w:rsidDel="00000000" w:rsidR="00000000" w:rsidRPr="00000000">
        <w:rPr>
          <w:rFonts w:ascii="Times New Roman" w:cs="Times New Roman" w:eastAsia="Times New Roman" w:hAnsi="Times New Roman"/>
          <w:sz w:val="28"/>
          <w:szCs w:val="28"/>
          <w:rtl w:val="0"/>
        </w:rPr>
        <w:t xml:space="preserve">, затвердженої рішенням сесії Сквирської міської ради від 23.12.2021 №23-17-VIII,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(додається).</w:t>
      </w:r>
    </w:p>
    <w:p w:rsidR="00000000" w:rsidDel="00000000" w:rsidP="00000000" w:rsidRDefault="00000000" w:rsidRPr="00000000" w14:paraId="0000001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1133.858267716535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 сесії Сквирської міської ради від 22.02.2022 №24-19-VIII «Про внесення змін до рішенням міської ради від 23.12.2021 №23-17-VIII «Про затвердження Програми будівництва, реконструкції та ремонту об’єктів інфраструктури Сквирської міської територіальної громади на 2022-2027 роки» вважати таким, що втратило чинність.</w:t>
      </w:r>
    </w:p>
    <w:p w:rsidR="00000000" w:rsidDel="00000000" w:rsidP="00000000" w:rsidRDefault="00000000" w:rsidRPr="00000000" w14:paraId="0000001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1133.858267716535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 фінансування даної Програми визначається рішенням сесії «Про бюджет Сквирської міської територіальної  громади (код бюджету 10561000000)» на відповідний бюджетний період.</w:t>
      </w:r>
    </w:p>
    <w:p w:rsidR="00000000" w:rsidDel="00000000" w:rsidP="00000000" w:rsidRDefault="00000000" w:rsidRPr="00000000" w14:paraId="0000001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1133.858267716535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3.858267716535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3.858267716535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r>
      <w:r w:rsidDel="00000000" w:rsidR="00000000" w:rsidRPr="00000000">
        <w:rPr>
          <w:rFonts w:ascii="Times New Roman" w:cs="Times New Roman" w:eastAsia="Times New Roman" w:hAnsi="Times New Roman"/>
          <w:b w:val="1"/>
          <w:sz w:val="28"/>
          <w:szCs w:val="28"/>
          <w:rtl w:val="0"/>
        </w:rPr>
        <w:tab/>
        <w:tab/>
        <w:tab/>
        <w:tab/>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Валентина ЛЕВІЦЬКА</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 сесії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8"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27.07.2023 №    -37-VIII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Програма</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будівництва, реконструкції та ремонту об’єктів інфраструктури Сквирської міської територіальної громади на 2022 – 2027 роки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0" w:firstLine="4"/>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0" w:right="300" w:firstLine="708.000000000000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0" w:right="300" w:firstLine="708.000000000000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0" w:right="300" w:firstLine="708.000000000000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0" w:right="300" w:firstLine="708.000000000000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0" w:right="300" w:firstLine="708.000000000000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ЗМІСТ</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533.0" w:type="dxa"/>
        <w:jc w:val="left"/>
        <w:tblInd w:w="-284.0" w:type="dxa"/>
        <w:tblLayout w:type="fixed"/>
        <w:tblLook w:val="0000"/>
      </w:tblPr>
      <w:tblGrid>
        <w:gridCol w:w="851"/>
        <w:gridCol w:w="7690"/>
        <w:gridCol w:w="992"/>
        <w:tblGridChange w:id="0">
          <w:tblGrid>
            <w:gridCol w:w="851"/>
            <w:gridCol w:w="7690"/>
            <w:gridCol w:w="992"/>
          </w:tblGrid>
        </w:tblGridChange>
      </w:tblGrid>
      <w:tr>
        <w:trPr>
          <w:cantSplit w:val="1"/>
          <w:tblHeader w:val="1"/>
        </w:trPr>
        <w:tc>
          <w:tcPr>
            <w:vAlign w:val="top"/>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blHeader w:val="1"/>
        </w:trPr>
        <w:tc>
          <w:tcPr>
            <w:vAlign w:val="top"/>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w:t>
            </w:r>
          </w:p>
        </w:tc>
        <w:tc>
          <w:tcPr>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Паспорт Програми будівництва, реконструкції та ремонту об’єктів інфраструктури Сквирської міської територіальної громади на 2022 – 2027 роки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1"/>
          <w:tblHeader w:val="1"/>
        </w:trPr>
        <w:tc>
          <w:tcPr>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w:t>
            </w:r>
          </w:p>
        </w:tc>
        <w:tc>
          <w:tcPr>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Визначення проблем, на розв’язання яких спрямована Програма</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1"/>
          <w:tblHeader w:val="1"/>
        </w:trPr>
        <w:tc>
          <w:tcPr>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ІІІ.</w:t>
            </w:r>
          </w:p>
        </w:tc>
        <w:tc>
          <w:tcPr>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Визначення мети Програми</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1"/>
          <w:tblHeader w:val="1"/>
        </w:trPr>
        <w:tc>
          <w:tcPr>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w:t>
            </w:r>
          </w:p>
        </w:tc>
        <w:tc>
          <w:tcPr>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Обґрунтування шляхів і засобів розв’язання проблеми, обсягів та джерел фінансування; строки та етапи виконання Програми</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r>
      <w:tr>
        <w:trPr>
          <w:cantSplit w:val="1"/>
          <w:tblHeader w:val="1"/>
        </w:trPr>
        <w:tc>
          <w:tcPr>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w:t>
            </w:r>
          </w:p>
        </w:tc>
        <w:tc>
          <w:tcPr>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завдань (напрямів) і заходів Програми та результативні показники</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r>
      <w:tr>
        <w:trPr>
          <w:cantSplit w:val="1"/>
          <w:tblHeader w:val="1"/>
        </w:trPr>
        <w:tc>
          <w:tcPr>
            <w:vAlign w:val="top"/>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w:t>
            </w:r>
          </w:p>
        </w:tc>
        <w:tc>
          <w:tcPr>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Очікувані результати виконання Програми, визначення її ефективності</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r>
      <w:tr>
        <w:trPr>
          <w:cantSplit w:val="1"/>
          <w:tblHeader w:val="1"/>
        </w:trPr>
        <w:tc>
          <w:tcPr>
            <w:vAlign w:val="top"/>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VII.</w:t>
            </w:r>
          </w:p>
        </w:tc>
        <w:tc>
          <w:tcPr>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Координація та контроль за ходом виконання Програми</w:t>
            </w:r>
          </w:p>
        </w:tc>
        <w:tc>
          <w:tcPr>
            <w:vAlign w:val="top"/>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Додатки до Програми:</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об'єктів житлово-комунального господарства, мереж водопостачання та водовідведення.</w:t>
      </w:r>
    </w:p>
    <w:p w:rsidR="00000000" w:rsidDel="00000000" w:rsidP="00000000" w:rsidRDefault="00000000" w:rsidRPr="00000000" w14:paraId="0000007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об’єктів з капітального ремонту, реконструкції, будівництва в розрізі галузей та напрямків діяльності.</w:t>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 ПАСПОРТ</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будівництва, реконструкції та ремонту об’єктів інфраструктури Сквирської міської територіальної громади на 2022 – 2027 роки</w:t>
      </w:r>
      <w:r w:rsidDel="00000000" w:rsidR="00000000" w:rsidRPr="00000000">
        <w:rPr>
          <w:rtl w:val="0"/>
        </w:rPr>
      </w:r>
    </w:p>
    <w:tbl>
      <w:tblPr>
        <w:tblStyle w:val="Table2"/>
        <w:tblW w:w="981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4"/>
        <w:gridCol w:w="4207"/>
        <w:gridCol w:w="4906"/>
        <w:tblGridChange w:id="0">
          <w:tblGrid>
            <w:gridCol w:w="704"/>
            <w:gridCol w:w="4207"/>
            <w:gridCol w:w="4906"/>
          </w:tblGrid>
        </w:tblGridChange>
      </w:tblGrid>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Ініціатор розроблення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Сквирська міська рада</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 номер і назва розпорядчого документа органу виконавчої влади/органу місцевого самоврядування про ініціювання розроблення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 номер і назва розпорядчого документа про схвалення проекту програми/змін до програми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Рішення виконавчого комітету</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Розробник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Співрозробники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Структурні підрозділи та відділи Сквирської міської ради, комунальні підприємства громади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Головний розпорядник коштів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Відповідальний виконавець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Учасники програми (співвиконавець)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Структурні підрозділи та відділи Сквирської міської ради, комунальні підприємства громади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Термін реалізації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 2027 роки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Етапи виконання програми </w:t>
              <w:br w:type="textWrapping"/>
              <w:t xml:space="preserve">(для довгострокових програм)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 єтап – 2022 рік</w:t>
              <w:tab/>
              <w:t xml:space="preserve">V єтап – 2026 рік</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ІІ єтап – 2023 рік       VІ єтап – 2027 рік</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ІІІ єтап - 2024 рік</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ІV єтап – 2025 рік</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Перелік місцевих бюджетів, які беруть участь у виконанні програми  (для комплексних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 міської територіальної громади </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Загальний обсяг фінансових ресурсів, необхідних для реалізації програми, всього,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тому числі: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r>
      <w:tr>
        <w:trPr>
          <w:cantSplit w:val="1"/>
          <w:trHeight w:val="360" w:hRule="atLeast"/>
          <w:tblHeader w:val="1"/>
        </w:trPr>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5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державного бюджету</w:t>
            </w:r>
          </w:p>
        </w:tc>
        <w:tc>
          <w:tcPr>
            <w:vAlign w:val="top"/>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7" w:hRule="atLeast"/>
          <w:tblHeader w:val="1"/>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5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обласного бюджету</w:t>
            </w:r>
          </w:p>
        </w:tc>
        <w:tc>
          <w:tcPr>
            <w:vAlign w:val="top"/>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03" w:hRule="atLeast"/>
          <w:tblHeader w:val="1"/>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5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інших місцевих бюджетів</w:t>
            </w:r>
          </w:p>
        </w:tc>
        <w:tc>
          <w:tcPr>
            <w:vAlign w:val="top"/>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w:t>
            </w:r>
          </w:p>
        </w:tc>
      </w:tr>
      <w:tr>
        <w:trPr>
          <w:cantSplit w:val="1"/>
          <w:trHeight w:val="382" w:hRule="atLeast"/>
          <w:tblHeader w:val="1"/>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5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коштів інших джерел</w:t>
            </w:r>
          </w:p>
        </w:tc>
        <w:tc>
          <w:tcPr>
            <w:vAlign w:val="top"/>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 рік – відповідно до фактичних надходжень бюджетних коштів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Визначення проблем, на розв’язання яких спрямована Програма</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Соціальна інфраструктура є одним із найбільш значущих внутрішніх чинників якості та рівня життя населення.</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Основними пріоритетами розвитку громади є створення сприятливого і комфортного життєвого простору та підвищення доступності і якості соціальних і транспортних послуг для населення громади.</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Необхідністю забезпечення реалізації заходів Програми є реалізація об’єктів та заходів за рахунок фінансування коштів місцевого бюджету, які місцева влада не в змозі повною мірою забезпечити для вирішення основних проблем життєзабезпечення, а тому потребує підтримки з боку обласного та державного бюджетів.</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Будівництво, реконструкція та ремонт закладів освіти</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Сучасна економіка, ринок праці потребує якісної освіти і професійної підготовки населення, що в свою чергу потребує невідкладного оновлення матеріально-технічної бази значної кількості освітніх установ. Підвищення доступності і якості послуг в галузі освіти – один з пріоритетних напрямів соціально-економічного розвитку громади  на середньострокову перспективу. Для здійснення державної освітньої політики, спрямованої на дотримання прав дітей та молоді на здобуття якісної доступної освіти, та з метою задоволення потреб у дошкільній освіті державна підтримка необхідна для будівництва нових навчальних закладів та реконструкції існуючих навчальних закладів на території громади.</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2022-2023 років в освітній системі громади основна увага була зосереджена на створенні належних умов функціонування навчальних закладів різних типів, покращення їх матеріально-технічного стану, забезпечення педагогічними кадрами, наданні якісних освітніх послуг. У всіх навчальних закладах району проводилися поточні та капітальні ремонти приміщень та благоустрій територій.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освітній системі Сквирської міської територіальної громади функціонує 20 закладів загальної середньої освіти (+2 філії), з них 17 навчально-виховних комплексів, 6 закладів дошкільної освіти, 2 заклади позашкільної освіти.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Дошкільною освітою  охоплено 796 дітей (у 6 закладах дошкільної освіти - 500 дітей, у 21 дошкільній групі на базі 17 навчально-виховних комплексів – 296 дітей).</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інклюзивно-ресурсного центру. Інклюзивних класів – 32 (42 учні), інклюзивних груп – 3 (5 дітей).</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надання якісних освітніх послуг у галузі освіти та  для поліпшення ситуації необхідно здійснювати будівництво, проводити реконструкції, модернізації наявних будівель, споруд  навчальних закладів комунальної форми власності, оскільки питання підтримки опорних шкіл громади є надзвичайно актуальним.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безпековій ситуації, яка склалася в країні у зв’язку з введенням воєнного стану в Україні,  з врахуванням законодавчих вимог, положень щодо забезпечення безпечного перебування учасників освітнього процесу нагальним є вирішення проблеми організації нового будівництва укриттів та проведення  ремонтних робіт укриттів, які наявні в навчальних закладах.</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 Будівництво, реконструкція та ремонт закладів охорони здоров’я</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Діяльність галузі охорони здоров’я громади спрямована на забезпечення належного рівня надання медичної допомоги населенню, проведення профілактичних заходів, запобігання захворюванням, зміцнення матеріально-технічної бази, забезпечення стабільного функціонування закладів охорони здоров’я.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Враховуючи, що в Україні відбувається децентралізація виникає необхідність надання якісних послуг в системі охорони здоров’я.</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А тому галузь охорони здоров’я потребує посиленої уваги як з боку місцевих органів, так і держави.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Наявні заклади охорони здоров’я громади потребують капітального ремонту, а існуюча матеріально-технічна база деяких лікувальних установ громади не відповідає сучасним стандартам лікування або потребам населення щодо якісного медичного обслуговування.</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поліпшення ситуації необхідно продовжити підтримувати та зберегти стан лікувальних установ, проведення реконструкції та капітального ремонту діючих лікувальних закладів.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 Будівництво, реконструкція та ремонт будинків культури, музеїв, бібліотек, спортивних та інших споруд соціально-культурного спрямування</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Галузь культури забезпечує реалізацію на території Сквирської міської територіальної громади державної політики у сфері культури і мистецтв, охорони культурної спадщини, музейної і бібліотечної роботи.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налічується 67 закладів культури, з них: 31 клубний заклад культури, 34 бібліотеки, Сквирський міський народний краєзнавчий музей, комунальний заклад Сквирської міської ради Сквирська дитяча школа мистецтв.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Робота закладів націлена на створення умов для творчого розвитку особистості, підвищення культурного рівня, естетичного виховання громадян, доступності освіти у сфері культури для дітей та юнацтва, задоволення культурних потреб, організації змістовного дозвілля населення громади, максимальний охват мистецькою освітою дітей та юнацтва,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Обмеженість фінансових ресурсів для будівництва та реконструкції закладів культури не дозволяють задовольняти потреби населення у культурному дозвіллі, що також потребує здійснення відповідних заходів з поступового вирішення проблемних питань.</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території Сквирської міської територіальної громади склалася не найкраща ситуація зі спортивними спорудами в селах. Деякі об’єкти збудовані ще в 80-тих – 90-тих роках минулого століття, не відповідають сучасним вимогам і потребують значних капіталовкладень для модернізації, оснащення сучасним спортивним інвентарем, обладнанням, а також дотримання вимог правил проведення змагань з окремих видів спорту.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У громаді нараховується така матеріально-технічна базА:  1 стадіон, 21 спортивних залів, 36 спортивних майданчиків, 13 футбольних полів, 17 гімнастичних містечок, 4 спортивних майданчики зі штучним покриттям, локація «Активні парки – локації здорової України» та 9 приміщень для фізкультурних занять, 2 з них – з тренажерним обладнанням.</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Здійснено капітальний ремонт міського стадіону «Колос» імені Почесного працівника України Л. Х. Шварцбурга.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Тривають роботи з благоустрою прилеглої території міського стадіону. Протягом І півріччя 2023 року працівниками комунального підприємства «Сквираблагоустрій» проводилася постійна робота по догляду за футбольним газоном.</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t xml:space="preserve">З метою задоволення потреб у фізичному вихованні та розвитку спорту на території Сквирської міської ради необхідне вирішення питання будівництва, реконструкції та ремонту спортивних споруд за рахунок коштів з державного, обласного та міського бюджетів, а також інших джерел, що не заборонені законом.</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31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2.4 Будівництво, реконструкція та ремонт об'єктів житлово-комунального господарства, мереж водопостачання та водовідведення </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водопостачання м. Сквира  забезпечується з підземного джерела – Сквирського родовища підземних вод. На балансі та обслуговуванні  КП «Сквир-водоканал»  знаходяться 14 свердловин. У структурі послуг водопостачання більше  90% від їх загального обсягу надається населенню.</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подачу води за нормативом  у розподільчу мережу насосна станція водопроводу другого підйому. Загальна кількість встановлених насосних агрегатів на насосній станції – 5 одиниць, із них 3 од.  вже відпрацювали амортизаційний період. Мережі водопроводу – 60 км, з них аварійних (ветхих) – 42 км, або 70%.</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6 насосних каналізаційних станцій КП «Сквир-водоканал»</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налічується 15 насосних агрегатів, з яких 12, або 80%, відпрацювали амортизаційний період. Протяжність каналізаційних мереж становить 56 км, з яких 39 км, або 69,6%, зношені.</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Проблемними питаннями системи водопостачання та водовідведення є зношеність та аварійність водопровідних мереж та мереж водовідведення, насосів та обладнання каналізаційних насосних станцій, недостатня ефективність процесів очищення стічних вод на очисних спорудах, знос основних споруд та технологічних мереж, що може призвести до масштабних аварій в системі централізованого водопостачання та водовідведення. Перелік запланованих заходів представлений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в додатку 1.</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Примітка.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Вартість робіт буде визначена відповідно до проєктно-кошторисної документації.</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 Будівництво, реконструкція капітальний ремонт доріг, які входять до складу громади</w:t>
      </w: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покращення соціально-економічного становища Сквирської міської територіальної громади,  створення умов для безпечного і повноцінного життя, праці і відпочинку населення громади, потрібно змінити на краще ситуацію у сфері дорожнього господарства громади.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даний час  міською радою проводяться роботи для утримання дорожньої мережі у належному стані.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Однією з нагальних і найбільш болючих є проблема капітального ремонту доріг комунального значення міської територіальної громади та їхнє утримання в належному стані.</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Покриття проїзної частини вулиць міста, сільських населених пунктів, які ввійшли до складу громади перебувають в незадовільному техніко-експлуатаційному стані, відслужило по декілька міжремонтних терміни, не відповідають вимогам ДСТУ 3587-97 «Безпека дорожнього руху. Автомобільні дороги, вулиці та залізничні переїзди. Вимоги до експлуатаційного стану» та технічним правилам ремонту і утримання вулиць та доріг територіальної громади. Проїзна частина та тротуари уражені вибоїнами, в наявності напливи та пошкодження бордюрного каменю, не відповідають вимогам нормативних документів посадкові майданчики зупинок громадського транспорту та технічні засоби регулювання дорожнього руху, відсутні велодоріжки (смуги). Окрім цього є вулиці без твердого покриття.</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зі значним транспортним навантаженням, шляхова мережа населених пунктів Сквирської міської територіальної громади  втратила свої експлуатаційні якості і потребує як утримання так і ремонту. Перш за все викликають занепокоєння ті ділянки доріг по яких проходять автобусні сполучення, підвезення дітей до навчальних закладів, надання невідкладної медичної допомоги.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Внаслідок обмеженого фінансування обсяги здійснення ремонтних робіт існуючої мережі доріг є недостатніми. На даний час не всюди здійснюється  капітальний ремонт дорожнього покриття на території населених пунктів Сквирської міської територіальної громади, а попередній ямковий ремонт  в окремих населених пунктах громади не має довготривалого ефекту і   потребує його повторного здійснення.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Критеріями стратегії розвитку автомобільних доріг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території населених пунктів Сквирської міської територіальної громади до 2027 року,  враховуючи їх незадовільний експлуатаційний стан є:</w:t>
      </w:r>
    </w:p>
    <w:p w:rsidR="00000000" w:rsidDel="00000000" w:rsidP="00000000" w:rsidRDefault="00000000" w:rsidRPr="00000000" w14:paraId="000000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транспортно-експлуатаційного стану існуючих вулиць (поточний та капітальний ремонти, утримання вулично – дорожньої мережі) зокрема:</w:t>
      </w:r>
    </w:p>
    <w:p w:rsidR="00000000" w:rsidDel="00000000" w:rsidP="00000000" w:rsidRDefault="00000000" w:rsidRPr="00000000" w14:paraId="000000E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мережі автомобільних доріг;</w:t>
      </w:r>
    </w:p>
    <w:p w:rsidR="00000000" w:rsidDel="00000000" w:rsidP="00000000" w:rsidRDefault="00000000" w:rsidRPr="00000000" w14:paraId="000000E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ефективного функціонування і безпеки дорожнього</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руху;</w:t>
      </w:r>
    </w:p>
    <w:p w:rsidR="00000000" w:rsidDel="00000000" w:rsidP="00000000" w:rsidRDefault="00000000" w:rsidRPr="00000000" w14:paraId="000000E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транспортної доступності  між населеними пунктами,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обласними центрами;</w:t>
      </w:r>
    </w:p>
    <w:p w:rsidR="00000000" w:rsidDel="00000000" w:rsidP="00000000" w:rsidRDefault="00000000" w:rsidRPr="00000000" w14:paraId="000000E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8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запровадження механізму державно-приватного партнерства для реалізації інфраструктурних проектів, співпраця з сільськогосподарськими підприємствами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 Одними із першочергових завдань програми 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E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раціональне використання коштів в галузі дорожнього господарства на будівництво, реконструкцію, капітальний ремонт доріг комунальної власності місцевого значення; </w:t>
      </w:r>
    </w:p>
    <w:p w:rsidR="00000000" w:rsidDel="00000000" w:rsidP="00000000" w:rsidRDefault="00000000" w:rsidRPr="00000000" w14:paraId="000000E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планомірного розвитку мережі автомобільних доріг комунальної власності та доріг місцевого значення, що сприятиме підвищенню безпеки руху, швидкості, комфортності та економічності перевезень пасажирів і вантажів автомобільним транспортом; </w:t>
      </w:r>
    </w:p>
    <w:p w:rsidR="00000000" w:rsidDel="00000000" w:rsidP="00000000" w:rsidRDefault="00000000" w:rsidRPr="00000000" w14:paraId="000000F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поліпшення транспортно-експлуатаційного стану комунальних доріг міста, що забезпечить комфортність пересування пішоходів, транспортних засобів</w:t>
      </w:r>
    </w:p>
    <w:p w:rsidR="00000000" w:rsidDel="00000000" w:rsidP="00000000" w:rsidRDefault="00000000" w:rsidRPr="00000000" w14:paraId="000000F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технічних показників, соціально-економічного та екологічно збалансованого розвитку громади; </w:t>
      </w:r>
    </w:p>
    <w:p w:rsidR="00000000" w:rsidDel="00000000" w:rsidP="00000000" w:rsidRDefault="00000000" w:rsidRPr="00000000" w14:paraId="000000F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80" w:before="0" w:line="240" w:lineRule="auto"/>
        <w:ind w:left="720" w:right="0"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безпека усіх учасників дорожнього руху.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Обсяги та джерела фінансування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статті 91 Бюджетного Кодексу України, статті 40 Закону України «Про автомобільні дороги», статей 31 та 44 Закону України «Про місцеве самоврядування», Закону України «Про джерела фінансування дорожнього господарства України», фінансування заходів Програми буде проводитися за рахунок бюджетних, інших позабюджетних коштів, залучених від інших підприємницьких структур, що не заборонені чинним законодавством. Головним розпорядником коштів при цьому виступає Сквирська міська рада. Річний обсяг фінансування Програми передбачаються в бюджеті Сквирської міської територіальної громади на відповідний бюджетний рік. Обсяги фінансових ресурсів на реалізацію Програми, у разі потреби, протягом року можуть уточнюватися.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Очікувані результати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F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збереження існуючої мережі доріг комунальної власності місцевого значення:</w:t>
      </w:r>
    </w:p>
    <w:p w:rsidR="00000000" w:rsidDel="00000000" w:rsidP="00000000" w:rsidRDefault="00000000" w:rsidRPr="00000000" w14:paraId="000000F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впорядкування балансової приналежності доріг; </w:t>
      </w:r>
    </w:p>
    <w:p w:rsidR="00000000" w:rsidDel="00000000" w:rsidP="00000000" w:rsidRDefault="00000000" w:rsidRPr="00000000" w14:paraId="000000F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своєчасне та якісне виконання робіт по ремонту доріг;</w:t>
      </w:r>
    </w:p>
    <w:p w:rsidR="00000000" w:rsidDel="00000000" w:rsidP="00000000" w:rsidRDefault="00000000" w:rsidRPr="00000000" w14:paraId="000000F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виконання заходів з безпеки дорожнього руху;</w:t>
      </w:r>
    </w:p>
    <w:p w:rsidR="00000000" w:rsidDel="00000000" w:rsidP="00000000" w:rsidRDefault="00000000" w:rsidRPr="00000000" w14:paraId="000000F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ліквідація незадовільних умов користування дорогами пішоходів та транспортних засобів: </w:t>
      </w:r>
    </w:p>
    <w:p w:rsidR="00000000" w:rsidDel="00000000" w:rsidP="00000000" w:rsidRDefault="00000000" w:rsidRPr="00000000" w14:paraId="000000F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покращення експлуатаційного стану доріг;</w:t>
      </w:r>
    </w:p>
    <w:p w:rsidR="00000000" w:rsidDel="00000000" w:rsidP="00000000" w:rsidRDefault="00000000" w:rsidRPr="00000000" w14:paraId="000000F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8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ефективне використання коштів на будівельні та ремонтні роботи в галузі дорожнього господарства.</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Ресурсне забезпечення Програми визначається рішенням сесії міської ради  «Про бюджет Сквирської міської територіальної громади» на відповідний бюджетний період.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2.6 Будівництво, реконструкція та ремонт громадських просторів, об’єктів комунальної інфраструктури громади та інших об'єктів, елементів благоустрою</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Сквирська громада активно розвиваються та розбудовуються, збільшується кількість населення, в тому числі внутрішньо переміщених осіб, молодих сімей та молоді вцілому. Територіальна близькість до міста Києва обумовлює конкуренцію за якісних нових жителів громади. Один з найважливіших чинників комфорту населених пунктів та оцінки якості життя – достатність громадських просторів.</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2.6.1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Громадські простори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це різноманітні відкриті простори, які жителі використовують для прогулянок, відпочинку, зустрічей та спілкування (площі, парки, пішохідні алеї, сквери, набережні, майданчики і тп.). Такі місця є осередками соціальних контактів і громадського діалогу, місцями, особливості яких є визначальними для ідентичності жителів кожного населеного пункту.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Стан громадських просторів на території нашої громади у процесі їх експлуатації значно погіршився, відносно нові громадські простори планувалися за застарілими принципами та повільними темпами, а у зв’язку з активною забудовою відсоток вільних та доступних територій для будівництва чи реконструкції громадських просторів стає все меншим.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Для забезпечення повноцінного функціонування громадські простори повинні бути:</w:t>
      </w:r>
    </w:p>
    <w:p w:rsidR="00000000" w:rsidDel="00000000" w:rsidP="00000000" w:rsidRDefault="00000000" w:rsidRPr="00000000" w14:paraId="0000010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доступними, безпечними й різноманітними; </w:t>
      </w:r>
    </w:p>
    <w:p w:rsidR="00000000" w:rsidDel="00000000" w:rsidP="00000000" w:rsidRDefault="00000000" w:rsidRPr="00000000" w14:paraId="0000010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0"/>
          <w:tab w:val="left" w:leader="none" w:pos="709"/>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вони мають уможливлювати безперешкодний рух усіх цільових груп, що беруть участь у громадському житті; </w:t>
      </w:r>
    </w:p>
    <w:p w:rsidR="00000000" w:rsidDel="00000000" w:rsidP="00000000" w:rsidRDefault="00000000" w:rsidRPr="00000000" w14:paraId="0000010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пропонувати людям місця для зустрічей, відпочинку, дозвілля.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Пріоритет при плануванні та розгляді проєктів громадських просторів надається центральним частинам населених пунктів, територіям, що прилягають до громадських будівель (шкіл, дитсадків, будинків культури та інш.) та центральним частинам міста.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2.6.2 Будівництво, реконструкція та  відновлення елементів  благоустрою -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капітальний ремонт об'єктів комунальної інфраструктури громади та інших об'єктів</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проектів в рамках здійснення заходів щодо соціально-економічного розвитку окремих територій:</w:t>
      </w:r>
    </w:p>
    <w:p w:rsidR="00000000" w:rsidDel="00000000" w:rsidP="00000000" w:rsidRDefault="00000000" w:rsidRPr="00000000" w14:paraId="0000010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якісного зовнішнього освітлення окремих територій міста;</w:t>
      </w:r>
    </w:p>
    <w:p w:rsidR="00000000" w:rsidDel="00000000" w:rsidP="00000000" w:rsidRDefault="00000000" w:rsidRPr="00000000" w14:paraId="0000010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надійної роботи інженерних систем життєзабезпечення міста: водопостачання, водовідведення, зовнішнього освітлення та електричних мереж міста; </w:t>
      </w:r>
    </w:p>
    <w:p w:rsidR="00000000" w:rsidDel="00000000" w:rsidP="00000000" w:rsidRDefault="00000000" w:rsidRPr="00000000" w14:paraId="0000010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благоустрою територій міста: площ, парків, скверів, спортивних, дитячих та контейнерних майданчиків, прибудинкових територій (дворів);</w:t>
      </w:r>
    </w:p>
    <w:p w:rsidR="00000000" w:rsidDel="00000000" w:rsidP="00000000" w:rsidRDefault="00000000" w:rsidRPr="00000000" w14:paraId="0000010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екологічної ситуації в місті, вирішення питання утилізації твердих побутових відходів, зменшення навантаження на полігон побутових відходів шляхом впровадження роздільного збору ТПВ; </w:t>
      </w:r>
    </w:p>
    <w:p w:rsidR="00000000" w:rsidDel="00000000" w:rsidP="00000000" w:rsidRDefault="00000000" w:rsidRPr="00000000" w14:paraId="0000010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термінів експлуатації інженерних споруд (мости, гідроспоруди, заглиблені споруди, тощо)</w:t>
      </w:r>
    </w:p>
    <w:p w:rsidR="00000000" w:rsidDel="00000000" w:rsidP="00000000" w:rsidRDefault="00000000" w:rsidRPr="00000000" w14:paraId="0000010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84"/>
          <w:tab w:val="left" w:leader="none"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належного утримання та раціонального використання </w:t>
      </w:r>
      <w:hyperlink r:id="rId9">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територій</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hyperlink r:id="rId10">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будівель</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інженерних споруд    та    об'єктів     рекреаційного, природоохоронного, оздоровчого, історико-культурного і іншого призначення.</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Здійснення заходів в рамках Програми та реалізації Бюджету ініціатив сквирян (бюджет участі) Сквирської міської територіальної громади в покращенні благоустрою  міста за участю громадян, які будуть ініціаторами поданого проєкту.</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2.6.3 Будівництво, реконструкція та відновлення елементів  благоустрою -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капітальний ремонт, реконструкція об'єктів зовнішнього (вуличного) освітлення громади</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сьогодні з 44 сільських населених пунктів, які ввійшли до складу територіальної громади, 26 освітлено на 50 – 60%. Загальна протяжність електромереж зовнішнього освітлення громади становить 380 км, у тому числі кабельні мережі – 0,8 км, решта повітряні мережі.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Освітлення вулиць і доріг забезпечується 5,1 тис. одиниць світлоточок, На балансі комунального підприємства  «Сквираблагоустрій» перебуває 8,6 тис. електричних опор (стовпів). Керування зовнішнім освітленням здійснюється дистанційними автоматизованими системами.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Сьогоднішній стан об’єктів зовнішнього освітлення сільських населених пунктів не відповідає сучасним вимогам та нормативам і забезпечує освітленість вулиць лише на 45 %. Значна частина вулиць залишається неосвітленою або потребує повної реконструкції.</w:t>
        <w:tab/>
        <w:tab/>
        <w:tab/>
        <w:tab/>
        <w:tab/>
        <w:t xml:space="preserve">Основними причинами такого стану є: експлуатація старих кабельних та повітряних ліній, відсутність шаф управління зовнішнім освітленням, зношеність світильників, використання енергозатратних ламп розжарювання та шкідливих ртутних ламп, що призводить до значних витрат та втрат електричної енергії. Відповідно виникла  потреба у встановленні сучасних мереж зовнішнього освітлення, світильників та джерел світла, заміні існуючих електролічильників на лічильники зонального диференційованого обліку, встановлення сучасних систем автоматизованого керування зовнішнім освітленням.</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Програми відповідно визначено</w:t>
      </w:r>
      <w:r w:rsidDel="00000000" w:rsidR="00000000" w:rsidRPr="00000000">
        <w:rPr>
          <w:rFonts w:ascii="Times New Roman" w:cs="Times New Roman" w:eastAsia="Times New Roman" w:hAnsi="Times New Roman"/>
          <w:b w:val="1"/>
          <w:i w:val="1"/>
          <w:smallCaps w:val="0"/>
          <w:strike w:val="0"/>
          <w:color w:val="000000"/>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ефективності та надійності функціонування об’єктів зовнішнього освітлення, забезпечення якісного утримання об’єктів зовнішнього освітлення, покращення криміногенної та зменшення аварійної ситуацій, та впровадження енергозберігаючих технологій і обладнання, будівництво нових об’єктів зовнішнього освітлення громади вцілому.</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ffffff" w:val="clear"/>
        <w:spacing w:after="201" w:before="201"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Основними завданнями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відповідного напрямку визначено:</w:t>
      </w:r>
    </w:p>
    <w:p w:rsidR="00000000" w:rsidDel="00000000" w:rsidP="00000000" w:rsidRDefault="00000000" w:rsidRPr="00000000" w14:paraId="0000011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приведення об’єктів зовнішнього освітлення вздовж доріг загального користування місцевого значення, які є вулицями населених пунктів, зокрема вулиць і доріг комунальної власності до норм і стандартів діючого законодавства;</w:t>
      </w:r>
    </w:p>
    <w:p w:rsidR="00000000" w:rsidDel="00000000" w:rsidP="00000000" w:rsidRDefault="00000000" w:rsidRPr="00000000" w14:paraId="0000011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оснащення об'єктів зовнішнього освітлення обладнанням з використанням енерго - та ресурсозберігаючих технологій;</w:t>
      </w:r>
    </w:p>
    <w:p w:rsidR="00000000" w:rsidDel="00000000" w:rsidP="00000000" w:rsidRDefault="00000000" w:rsidRPr="00000000" w14:paraId="0000011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благоустрою населених пунктів;</w:t>
      </w:r>
    </w:p>
    <w:p w:rsidR="00000000" w:rsidDel="00000000" w:rsidP="00000000" w:rsidRDefault="00000000" w:rsidRPr="00000000" w14:paraId="0000011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криміногенної та аварійної ситуації в нічний час, забезпечення комфортного проживання населення;</w:t>
      </w:r>
    </w:p>
    <w:p w:rsidR="00000000" w:rsidDel="00000000" w:rsidP="00000000" w:rsidRDefault="00000000" w:rsidRPr="00000000" w14:paraId="0000011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травматизму населення в умовах незадовільного стану доріг, недостатньої видимості у зв’язку з погодними умовами;</w:t>
      </w:r>
    </w:p>
    <w:p w:rsidR="00000000" w:rsidDel="00000000" w:rsidP="00000000" w:rsidRDefault="00000000" w:rsidRPr="00000000" w14:paraId="0000011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споживання електричної енергії об’єктами зовнішнього освітлення.</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Шляхами вирішення проблеми є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першочергове освітлення вулично-шляхової мережі населених пунктів сільських, зокрема аварійно небезпечних ділянок доріг, пішохідних переходів, доріг із насиченим автомобільним рухом;</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коштів обласного та місцевого бюджетів, інших джерел, в т. ч. грантів та кредитних ресурсів для будівництва та реконструкції об’єктів зовнішнього освітлення та подальшим їх якісним утриманням;</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виконання зазначених напрямів територіальна громада забезпечує належне управління, утримання та ефективну експлуатацію об’єктів зовнішнього освітлення, що перебувають у їх комунальній власності.</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Заходами Програми передбачається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реконструкції, будівництва та капітальних ремонтів об’єктів зовнішнього освітлення, а саме</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встановлення нових та заміна існуючих одиниць світлоточок: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та реконструкцію  мереж зовнішнього освітлення: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встановлення світлодіодних світильників, в т.ч. автономних світлодіодних джерел освітлення.</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2.7 Будівництво, реконструкція та ремонт Центру надання адміністративних послуг</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Децентралізація є однією з найважливіших реформ в нашій державі. Щоб ця реформа була успішною, важливо посилити спроможність держави у наданні послуг, що включає делегування місії, повноважень та обов'язків органам місцевого самоврядування.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Покращення якості надання адміністративних послуг є одним із ключових елементів успішного процесу децентралізації в Україні. Створення Центрів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адміністративних послуг (ЦНАП) в територіальній громаді Сквирської міської ради підвищує доступність та ефективність надання послуг населенню.</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З метою задоволення потреб у якісному наданні адміністративних послуг на території Сквирської міської ради необхідне вирішення питання будівництва, реконструкції та ремонту ЦНАП за рахунок коштів з державного, обласного та міського бюджетів, а також інших джерел, що не заборонені законом.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2.8 Будівництво, реконструкція та ремонт об’єктів</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425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425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Житлово-комунальне господарство, як основа соціальної сфери життя людини, є однією з найменш сучасно оснащених галузей народного господарства, кризові явища в суспільстві та залишковий принцип фінансування галузі призвели до подальшого суттєвого загострення її проблем. Ситуація в житлово-комунальному господарстві продовжує ускладнюватися, відсутні позитивні зміни у встановленні ринкових засад господарювання, розвитку конкуренції. Нестача власних та бюджетних коштів не сприяють вирішенню завдань з технічного переоснащення житлово-комунального підприємства та розвитку комунальної інфраструктури.</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Нинішній стан житлово-комунального господарства на території Сквирської міської територіальної громади свідчить про необхідність реформування цієї галузі. Рівень благоустрою населених пунктів та технічний стан його елементів не відповідає сучасним вимогам у зв’язку з недостатнім фінансуванням та неефективною моделлю управління. Відсутній чіткий план дій та розвитку житлово-комунального підприємства, не до кінця вирішене питання модернізації обладнання існуючої мережі  зовнішнього освітлення, перехід до сучасних енергоощадних технологій.</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Несанкціоноване розміщення твердих побутових відходів є суттєвим чинником негативного впливу на земельні, водні та лісові ресурси і здоров’я людей. Масові накопичення побутового сміття в лісозахисних смугах вздовж автомобільних доріг та в лісонасадження та поблизу водоймищ, в зоні житлової забудови є одним із потенційних джерел забруднення довкілля і підлягають терміновій утилізації. Видалення дерев, що досягли вікової мережі, аварійних та фаутних дерев а також відновлення зелених насаджень не носить системного характеру. Існує потреба у влаштуванні парків, скверів, розширенні зелених зон та місць для відпочинку громадян.</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Впродовж останніх років на території громади проведена значна робота у сфері благоустрою, що включає санітарне очищення території, вивіз твердих побутових відходів, утримання внутрішньо будинкових мереж житлового фонду та прибудинкових територій багатоквартирних будинків.</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Незадовільний техніко-експлуатаційний стан більшості об’єктів, що утримуються за рахунок бюджетних коштів, спричиняє зниження рівня надання послуг населенню та підвищення соціальної напруги.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 w:val="left" w:leader="none" w:pos="433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Основним пріоритетним напрямком розв`язання проблеми є розроблення  механізму  розвитку  житлово-комунального господарства,    створення можливостей підприємствам, організаціям, установам здійснювати діяльність в сферах забезпечення благоустрою міста, водопостачання, водовідведення, енергозбереження, ремонту житлового фонду, будівництва та ремонту доріг, покращення технічного стану мереж водопостачання та водовідведення, що забезпечить належний рівень комфорту та доступності, наближення рівня життя населення громади до європейських стандартів комфортності.</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143"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досягнення мети Програми та виконання її основних завдань визначені наступні напрями діяльності:</w:t>
      </w:r>
    </w:p>
    <w:p w:rsidR="00000000" w:rsidDel="00000000" w:rsidP="00000000" w:rsidRDefault="00000000" w:rsidRPr="00000000" w14:paraId="000001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14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технічного стану житлових будинків громади (капітальний ремонт покрівель, перекриттів та огорож житлового фонду, влаштування пандусів, тощо)</w:t>
      </w:r>
    </w:p>
    <w:p w:rsidR="00000000" w:rsidDel="00000000" w:rsidP="00000000" w:rsidRDefault="00000000" w:rsidRPr="00000000" w14:paraId="000001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14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внутрішньобудинкових інженерних мереж:</w:t>
      </w:r>
    </w:p>
    <w:p w:rsidR="00000000" w:rsidDel="00000000" w:rsidP="00000000" w:rsidRDefault="00000000" w:rsidRPr="00000000" w14:paraId="000001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ремонтних робіт каналізаційних та водопровідних мереж;</w:t>
      </w:r>
    </w:p>
    <w:p w:rsidR="00000000" w:rsidDel="00000000" w:rsidP="00000000" w:rsidRDefault="00000000" w:rsidRPr="00000000" w14:paraId="000001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належного санітарного стану прибудинкових територій.</w:t>
      </w:r>
    </w:p>
    <w:p w:rsidR="00000000" w:rsidDel="00000000" w:rsidP="00000000" w:rsidRDefault="00000000" w:rsidRPr="00000000" w14:paraId="000001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непередбачуваних аварійних робіт;</w:t>
      </w:r>
    </w:p>
    <w:p w:rsidR="00000000" w:rsidDel="00000000" w:rsidP="00000000" w:rsidRDefault="00000000" w:rsidRPr="00000000" w14:paraId="000001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проектно-кошторисної документації.</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Детальна інформація в розрізі конкретних заходів по галузях за визначеними напрямами діяльності та об’єктів комунального та житлового господарства викладена  в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Додатку 2.</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100" w:before="0" w:line="240"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ab/>
        <w:t xml:space="preserve">Основним завданням в напрямку діяльності з поводженнями з відходами є покращення екологічного стану території населених пунктів, зменшення обсягів утворення відходів, та безпечне для довкілля поводження з ними; впровадження новітніх технологій і сучасних та ефективних засобів поводження з відходами, впровадження системи моніторингу поводження з твердими побутовими відходами та покращення обліку у сфері поводження з відходами, та за рахунок цього зменшення негативного впливу твердих побутових відходів на довкілля і здоров’я населення, залучення інвестицій у сфері поводження з відходами.</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100" w:before="0" w:line="240"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Тому реалізація основних напрямків та заходів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створить передумови для впровадження сучасних технологій утилізації відходів, що відповідають світовому рівню енергоефективності та екологічної безпеки, гарантують зниження забруднення навколишнього середовища, а також будуть сприяти використанню відходів як важливого енергетичного і матеріального ресурсу.</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09"/>
        </w:tabs>
        <w:spacing w:after="100" w:before="0" w:line="240"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Для досягнення мети Програми передбачається:</w:t>
      </w:r>
    </w:p>
    <w:p w:rsidR="00000000" w:rsidDel="00000000" w:rsidP="00000000" w:rsidRDefault="00000000" w:rsidRPr="00000000" w14:paraId="0000014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ліквідація  стихійних сміттєзвалищ;</w:t>
      </w:r>
    </w:p>
    <w:p w:rsidR="00000000" w:rsidDel="00000000" w:rsidP="00000000" w:rsidRDefault="00000000" w:rsidRPr="00000000" w14:paraId="0000014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полігону складування твердих побутових відходів;</w:t>
      </w:r>
    </w:p>
    <w:p w:rsidR="00000000" w:rsidDel="00000000" w:rsidP="00000000" w:rsidRDefault="00000000" w:rsidRPr="00000000" w14:paraId="0000014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будівництво механізованої лінії для сортування відходів на полігоні твердих побутових відходів.</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Разом з тим, інженерно-консультаційні послуги стають невід’ємною складовою сучасного будівельного процесу. Як відомо, будівництво – складний і багатогранний процес, а його кінцевий продукт має відповідати проектним рішенням, будівельним нормам, вимогам технічного регламенту, запитам інвесторів та споживачів.</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Враховуючи ризики, які виникають при спорудженні й експлуатації об’єктів нерухомості, на всіх учасників будівельного процесу покладається висока відповідальність. Розумне та законне витрачання коштів, забезпечення якості і термінів будівництва та його відповідність чинним будівельним нормам   вимагають від замовників певних професійних навичок (і це особливо актуально в умовах фінансової децентралізації, коли замовниками будівництва можуть виступати районні, селищні, сільські ради).</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Досвід країн з розвиненою ринковою економікою свідчить, що утримання фахової служби замовника у розпорядників коштів, для яких будівництво не є основним видом діяльності, є недоцільним. Тому, для організації роботи, є доцільним  залучення на  договірних засадах для виконання функції замовника та фахово управлять проектом саме незалежного інженер-консультанта.</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Інженер-консультант виконує цілий ряд медіаторських функцій, зокрема:</w:t>
      </w:r>
    </w:p>
    <w:p w:rsidR="00000000" w:rsidDel="00000000" w:rsidP="00000000" w:rsidRDefault="00000000" w:rsidRPr="00000000" w14:paraId="0000014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виступає в ролі експерта, який консультує замовника з питань реалізації проекту;</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об’єктивно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незалежно і повністю супроводжує проект на всіх стадіях;</w:t>
      </w:r>
    </w:p>
    <w:p w:rsidR="00000000" w:rsidDel="00000000" w:rsidP="00000000" w:rsidRDefault="00000000" w:rsidRPr="00000000" w14:paraId="0000014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несе відповідальність за дотримання норм законодавства у частині делегованих замовником повноважень;</w:t>
      </w:r>
    </w:p>
    <w:p w:rsidR="00000000" w:rsidDel="00000000" w:rsidP="00000000" w:rsidRDefault="00000000" w:rsidRPr="00000000" w14:paraId="0000014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необхідності залучається до участі у вирішенні спорів, особливо на етапах досудового (позасудового) врегулювання: управління претензіями.</w:t>
      </w:r>
    </w:p>
    <w:p w:rsidR="00000000" w:rsidDel="00000000" w:rsidP="00000000" w:rsidRDefault="00000000" w:rsidRPr="00000000" w14:paraId="0000014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інші функції.</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Інженерно-консультаційні послуги набувають поширення в Україні. На сьогодні вони залучаються насамперед у проектах, що реалізуються за рахунок міжнародних фінансових організацій, оскільки часто участь кваліфікованого інженера-консультанта у проекті є вимогою світових та європейських банків. Незалежний контроль якості робіт силами інженера-консультанта запроваджується у дорожньому будівництві. Особливо затребуваною така послуга може стати для органів місцевого самоврядування, фінансування яких здійснюється за рахунок бюджетних коштів, а тим більше – при спорудженні масштабних об’єктів будівництва.</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Зміни, крізь які проходить наша держава на шляху до світових стандартів, вимагають розвитку інженерно-консультаційних послуг, що дозволить спростити та пришвидшити будівельний процес, підвищити якість його результатів та захистити його учасників від економічних та юридичних ризиків.</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III. Визначення мети Програми</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створена з метою будівництва, реконструкції та капітального ремонту об’єктів комунальної власності Сквирської міської ради, а саме: реконструкція об’єктів соціально-культурного призначення, житлово-комунального господарства, соціальної та виробничої інфраструктури комунальної власності, реалізація інших заходів щодо соціально-економічного розвитку територій шляхом реконструкції об’єктів для створення належних умов праці та виконання інвестиційних проектів при проведенні капітального ремонту.</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 напрямком Програми є виконання пріоритетних завдань економічного й соціального розвитку громади шляхом будівництва, реконструкції та ремонту об’єктів соціальної інфраструктури.</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Реалізація пріоритетних завдань Програми сприятиме підвищенню життєвого рівня та вирішенню соціальних проблем мешканців громади.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Обґрунтування шляхів і засобів розв’язання проблеми, обсягів та джерел фінансування; строки та етапи виконання Програми</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Проблема має бути розв’язана шляхом реалізації заходів такого характеру:</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організаційного забезпечення Програми;</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нормативно-правового;</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фінансового;</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технічного (технологічного).</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Організаційне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Заходи цього характеру передбачають нормативно-правове та фінансове забезпечення.</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Окрім того, передбачається інформаційне забезпечення ходу виконання Програми, популяризація досвіду реалізації заходів, передбачених цією Програмою.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Нормативно-правове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реалізації Програми здійснюється шляхом дотримання вимог нормативно-правових актів у сфері будівництва та ремонту під час реалізації заходів Програми.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Правовими, економічними та технічними основами будівельної діяльності для всіх підприємств, об’єднань та організацій, розташованих на території громади, а також для громадян є Закони України «Про регулювання містобудівної діяльності», «Про архітектурну діяльність» «Про благоустрій населених пунктів», «Про місцеве самоврядування в Україні».</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34"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Законом України «Про публічні закупівлі» встановлено правові та економічні засади здійснення закупівель товарів, робіт і послуг для забезпечення потреб держави та територіальної громади. Актами Кабінету Міністрів України, наказами відповідних міністерств та будівельними нормами врегульовані та деталізовані важливі питання у галузі будівництва.</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Фінансове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Програми досягається за рахунок включення робіт з будівництва, реконструкції та ремонту об’єктів інфраструктури до плану фінансування з обласного бюджету, їх співфінансування з місцевих бюджетів відповідних населених пунктів та/або інших джерел, не заборонених чинним законодавством. </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Фінансове забезпечення реалізації заходів Програми передбачається здійснювати за рахунок коштів обласного бюджету, виходячи з його реальних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9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можливостей і пріоритетів та коштів місцевих бюджетів на умовах співфінансування.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частини третьої статті 24-1 </w:t>
      </w:r>
      <w:hyperlink r:id="rId1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Бюджетного кодексу України</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програми і проекти, що реалізуються за рахунок коштів державного фонду регіонального розвитку, підлягають співфінансуванню з місцевих бюджетів на рівні, передбаченому чинним законодавством..</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Технічне (технологічне) забезпечення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Програми досягається за рахунок будівництва нових або реконструкції чи ремонту існуючих об’єктів інфраструктури, введення нових потужностей (або розширення існуючих), що покращить соціальну сферу та підвищить економічну привабливість громади.</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планується здійснити протягом 2022-2027 років.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Напрями діяльності та заходи Програми розробляються щороку, у разі необхідності – протягом бюджетного року вносяться зміни.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 фінансування на реалізацію заходів Програми на 2022 рік визначатиметься рішенням про бюджет Сквирської міської територіальної громади на відповідний бюджетний рік.</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Термін дії Програми 2022-2027 роки.</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 Перелік завдань (напрямів) і заходів Програми та результативні показники</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завданням реалізації Програми є:</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сприятливого і комфортного життєвого простору населенню громади шляхом будівництва, реконструкції та ремонту об’єктів інфраструктури;</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мережі соціальної інфраструктури, поліпшення технічного стану лікарень, закладів освіти, будинків культури та спорту.</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Напрямами діяльності (пріоритетними завданнями) Програми є:</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освіти;</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охорони здоров’я;</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культури;</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закладів спорту;</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реконструкція та ремонт об’єктів житлово-комунального господарства;</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проектно-кошторисної документації.</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Заходи з реалізації Програми передбачають здійснення будівництва, реконструкції та ремонту визначених пріоритетних об’єктів соціальної інфраструктури Сквирської міської територіальної громади.</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Внесення об’єктів до переліку здійснюватиметься, враховуючи пріоритетність заходу відповідно до першочергових потреб територіальної громад, а також враховуючи такі вимоги:</w:t>
      </w:r>
    </w:p>
    <w:p w:rsidR="00000000" w:rsidDel="00000000" w:rsidP="00000000" w:rsidRDefault="00000000" w:rsidRPr="00000000" w14:paraId="000001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відповідність заходу Стратегії розвитку Сквирської міської територіальної громади на 2021 – 2027 роки та плану заходів з її реалізації;</w:t>
      </w:r>
    </w:p>
    <w:p w:rsidR="00000000" w:rsidDel="00000000" w:rsidP="00000000" w:rsidRDefault="00000000" w:rsidRPr="00000000" w14:paraId="000001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відповідність Програмі соціально-економічного та культурного розвитку Сквирської міської територіально громади; </w:t>
      </w:r>
    </w:p>
    <w:p w:rsidR="00000000" w:rsidDel="00000000" w:rsidP="00000000" w:rsidRDefault="00000000" w:rsidRPr="00000000" w14:paraId="000001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наявність затвердженої в установленому законодавством порядку проектно-кошторисної документації, яка має бути розроблена відповідно до діючих нормативних документів, зокрема ДБН А.2.2-3-2014 «Склад та зміст проектної документації на будівництво»;</w:t>
      </w:r>
    </w:p>
    <w:p w:rsidR="00000000" w:rsidDel="00000000" w:rsidP="00000000" w:rsidRDefault="00000000" w:rsidRPr="00000000" w14:paraId="000001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наявність звіту за результатами проведеної експертизи проєктів будівництва;</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2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 Очікувані результати виконання Програми,</w:t>
      </w: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2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визначення її ефективності</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2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Результатами виконання Програми має бути забезпечення:</w:t>
      </w:r>
    </w:p>
    <w:p w:rsidR="00000000" w:rsidDel="00000000" w:rsidP="00000000" w:rsidRDefault="00000000" w:rsidRPr="00000000" w14:paraId="0000018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умов для забезпечення рівного доступу до якісної освіти,  приведення кількості учнів у навчальних класах до затверджених стандартів;</w:t>
      </w:r>
    </w:p>
    <w:p w:rsidR="00000000" w:rsidDel="00000000" w:rsidP="00000000" w:rsidRDefault="00000000" w:rsidRPr="00000000" w14:paraId="0000018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високоякісної і доступної медичної допомоги населенню громади;</w:t>
      </w:r>
    </w:p>
    <w:p w:rsidR="00000000" w:rsidDel="00000000" w:rsidP="00000000" w:rsidRDefault="00000000" w:rsidRPr="00000000" w14:paraId="0000018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культурної спадщини громади, організація дозвілля населення, проведення зустрічей, концертних програм, спортивних заходів;</w:t>
      </w:r>
    </w:p>
    <w:p w:rsidR="00000000" w:rsidDel="00000000" w:rsidP="00000000" w:rsidRDefault="00000000" w:rsidRPr="00000000" w14:paraId="0000018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наданню якісних  адміністративних послуг;</w:t>
      </w:r>
    </w:p>
    <w:p w:rsidR="00000000" w:rsidDel="00000000" w:rsidP="00000000" w:rsidRDefault="00000000" w:rsidRPr="00000000" w14:paraId="0000018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стану об’єктів, що є невід’ємною частиною інфраструктури громади;</w:t>
      </w:r>
    </w:p>
    <w:p w:rsidR="00000000" w:rsidDel="00000000" w:rsidP="00000000" w:rsidRDefault="00000000" w:rsidRPr="00000000" w14:paraId="0000018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комфортних умов для життя та відпочинку мешканців громади та її гостей;</w:t>
      </w:r>
    </w:p>
    <w:p w:rsidR="00000000" w:rsidDel="00000000" w:rsidP="00000000" w:rsidRDefault="00000000" w:rsidRPr="00000000" w14:paraId="0000018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екологічного стану території;</w:t>
      </w:r>
    </w:p>
    <w:p w:rsidR="00000000" w:rsidDel="00000000" w:rsidP="00000000" w:rsidRDefault="00000000" w:rsidRPr="00000000" w14:paraId="0000018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покращення санітарного стану міста;</w:t>
      </w:r>
    </w:p>
    <w:p w:rsidR="00000000" w:rsidDel="00000000" w:rsidP="00000000" w:rsidRDefault="00000000" w:rsidRPr="00000000" w14:paraId="0000018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комфортних умов для безперервного, безпечного та зручного руху транспортних засобів;</w:t>
      </w:r>
    </w:p>
    <w:p w:rsidR="00000000" w:rsidDel="00000000" w:rsidP="00000000" w:rsidRDefault="00000000" w:rsidRPr="00000000" w14:paraId="0000018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естетичного оформлення центральних частин населених пунктів, що входять до складу об’єднаної громади;</w:t>
      </w:r>
    </w:p>
    <w:p w:rsidR="00000000" w:rsidDel="00000000" w:rsidP="00000000" w:rsidRDefault="00000000" w:rsidRPr="00000000" w14:paraId="0000018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28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рівня інвестиційної та туристичної привабливості громади та ін.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Суттєве поліпшення технічного стану соціальної інфраструктури, створення можливостей підприємствам, організаціям, установам ефективно здійснювати свою діяльність, що забезпечить належний рівень комфорту та доступності, наближення рівня життя населення Сквирської міської територіальної громади до європейських стандартів комфортності, підвищення доступності та якості послуг у галузі освіти, культури, медицини, адміністративного управління та житлово- комунального господарства.</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А також дозволить поступово наблизити розв’язання гострих соціальних та екологічних питань, уникнення та швидку ліквідацію аварійних ситуацій, пов’язаних із технічним обслуговуванням об’єктів інженерної інфраструктури, соціальних закладів, будівель, приміщень, що в свою чергу підвищить рівень життєзабезпечення населення, конкурентоспроможність та інвестиційну привабливість громади вцілому.</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Реалізація заходів Програми забезпечить створення сприятливого і комфортного життєвого простору населенню територіальної громади шляхом розбудови, модернізації, капітального ремонту та реконструкції об’єктів існуючої інфраструктури, збільшення мережі соціальної інфраструктури, поліпшення технічного стану майна комунальної власності.</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Завершення будівництва, капітальних ремонтів, реконструкцій, важливих для соціально-економічного розвитку територіальної громади об'єктів, установ і закладів, які стануть надійними та функціональними, комфортними для обслуговування громадян всіх категорій та сфер обслуговування.</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 Координація та контроль за ходом виконання Програми</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Координацію та контроль за виконанням Програми здійснює відповідальний виконавець Програми.</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безумовного виконання Програми відповідальний виконавець щороку до 25 лютого наступного року за звітним подає до Сквирської міської  ради звіт про стан виконання Програми відповідно до Порядку розроблення, прийняття міських комплексних та цільових програм, моніторингу та звітності про їх виконання.</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1</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 Сквирської міської ради </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27.07.2023 №-37-VIII</w:t>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571.000000000002" w:type="dxa"/>
        <w:jc w:val="left"/>
        <w:tblInd w:w="-108.0" w:type="dxa"/>
        <w:tblLayout w:type="fixed"/>
        <w:tblLook w:val="0000"/>
      </w:tblPr>
      <w:tblGrid>
        <w:gridCol w:w="537"/>
        <w:gridCol w:w="5517"/>
        <w:gridCol w:w="1401"/>
        <w:gridCol w:w="2116"/>
        <w:tblGridChange w:id="0">
          <w:tblGrid>
            <w:gridCol w:w="537"/>
            <w:gridCol w:w="5517"/>
            <w:gridCol w:w="1401"/>
            <w:gridCol w:w="2116"/>
          </w:tblGrid>
        </w:tblGridChange>
      </w:tblGrid>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Строки</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Джерела фінансування</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Будівництво, реконструкція та ремонт об'єктів житлово-комунального господарства, мереж водопостачання та водовідведення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вул.Новоселецька в м.Сквира – 700м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пров.Новоселецький в м.Сквира – 100м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пров.Кільцевий в м.Сквира – 300м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вул.Кібенка в м.Сквира – 1300м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артезіанських свердловин №4,7 в м. Сквира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Встановленням лічильників обліку води на свердловинах №1,2,3,3а,5,6,7а,8,9,10, школа №5, по вул.Ковельмана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Капітальний ремонт самопливних каналізаційних колекторів, перекладання (санація) аварійних вуличних каналізаційних мереж, ремонт очисних споруд та каналізаційно-насосних станцій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вул.Б.Хмельницького в м.Сквира – 800м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вул.Матросова в м.Сквира – 400м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вул.Бондаря-Дністровського в м.Сквира – 800м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від башти №5 до вул.Слобідська, вул.Толстого в м.Сквира – 450м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мереж водопостачання по вул.Мельника в м.Сквира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мереж водопостачання по вул.Академіка Кононського в м.Сквира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мереж водопостачання по вул.Липовецька в м.Сквира – 900м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по вул.Абрикосова (перепідключення до міського водогону) в м.Сквира – 200м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вул.Залізнична від ВНС-2 до вул.Київська в м.Сквира – 2000м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вул.Незалежності – закольцовка водопроводу від вул.Київська до вул.М.Рильського в м.Сквира (заміна d 100 на d 200 або 300ПЄ) – 1500м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вул.Незалежності в м.Сквира (заміна d 100 на d 200ПЄ) – 400м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вул.Весняна в м.Сквира (заміна d 100 на d 200ПЄ) – 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вул.Січова в м.Сквира (заміна d 100 на d 200ПЄ)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вул.Лісова в м.Сквира (заміна d 100 на d 200ПЄ)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додаткового резервуару чистої води (РЧВ) об</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ємом 3000 куб. 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артезіанської свердловини в с.Кривошиїнці Білоцерківського району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Будівництво водопровідних мереж по вулицях Лісова, котовського, перемоги, Садова в с.Миньківці Сквирського району Київської області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існуючих водопровідних мереж по вул.Миру, Львівська, Леніна, Радянське Прикарпаття, Дружби народів в с. Миньківці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Реконструкція системи водопостачання в с.Шамраївка -2500м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Капітальний ремонт системи водопровідних мереж з геодезичними вишукуваннями по вул.М.Рильського, вул.Кобзаря, вул.Незалежності, вул. Шевченка, провулку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Технічне переоснащення ВНС КП "СКВИР-ВОДОКАНАЛ" за адресою вул. Залізнична, 57-А в м. Сквира, Київської області. (Код ДК 021:2015:71320000-7 – Послуги</w:t>
            </w: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 з інженерного проектування)».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 державний бюджет</w:t>
            </w:r>
            <w:r w:rsidDel="00000000" w:rsidR="00000000" w:rsidRPr="00000000">
              <w:rPr>
                <w:rtl w:val="0"/>
              </w:rPr>
            </w:r>
          </w:p>
        </w:tc>
      </w:tr>
    </w:tbl>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571.0" w:type="dxa"/>
        <w:jc w:val="center"/>
        <w:tblLayout w:type="fixed"/>
        <w:tblLook w:val="0000"/>
      </w:tblPr>
      <w:tblGrid>
        <w:gridCol w:w="9571"/>
        <w:tblGridChange w:id="0">
          <w:tblGrid>
            <w:gridCol w:w="9571"/>
          </w:tblGrid>
        </w:tblGridChange>
      </w:tblGrid>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2</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 Сквирської міської ради </w:t>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27.07.2023 №-37-VIII</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Напрями діяльності та фінансування заходів реалізації </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будівництва, реконструкції та ремонту об’єктів інфраструктури Сквирської міської територіальної громади на 2022 – 2027 роки</w:t>
            </w: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9345.0" w:type="dxa"/>
              <w:jc w:val="left"/>
              <w:tblLayout w:type="fixed"/>
              <w:tblLook w:val="0000"/>
            </w:tblPr>
            <w:tblGrid>
              <w:gridCol w:w="514"/>
              <w:gridCol w:w="5623"/>
              <w:gridCol w:w="1403"/>
              <w:gridCol w:w="1805"/>
              <w:tblGridChange w:id="0">
                <w:tblGrid>
                  <w:gridCol w:w="514"/>
                  <w:gridCol w:w="5623"/>
                  <w:gridCol w:w="1403"/>
                  <w:gridCol w:w="18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Строки</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Джерела фінансування</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реконструкція та ремонт закладів освіти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Сквирського академічного ліцею по вул. Незалежності,63 в м.Сквира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(завершення заміни вікон, ремонт майстерень, спортивної зали, коридорів, їдальні (підвальна частина) Сквирського академічного ліцею</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Сквирського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системи вентиляції Сквирського академічного ліцею №2 за адресою пров.Каштановий, 2 в місті 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санвузлів Сквирського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Добудова частини приміщення (спортивного залу) Сквирського академічного ліцею інформаційних технологій «Перспектива»</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(заміна вікон, облаштування ігрової, спальної та санітарної кімнат для дошкільної групи) Сквирського НВК «ЗЗСО  І-ІІІ ступенів №5 – ЗДО»</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Сквирського навчально-виховного комплексу "Заклад загальної середньої освіти І-ІІІ ст. №5 – заклад дошкільної освіти" Сквирської міської ради Київської області за адресою: вул. Слобідська, 35 м. Сквира, Київської обл.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системи опалення Сквирського навчально-виховного комплексу "Заклад загальної середньої освіти І-ІІІ ст. №5 – заклад дошкільної освіти" Сквирської міської ради Київської області за адресою: вул. Слобідська, 35 м. Сквира, Київської обл.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спортивного залу Сквирського ЗЗСО №3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Сквирського ЗЗСО №3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ЗДО №2 (заміна вікон)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Сквирського ЗДО № 3 «Берізка» (капремонт паркану, воріт, системи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Шамраївського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Шамраївського НВК (Система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Пустоварівського НВК (Система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нежитлового приміщення Сквирський НВК №4 "Перспектива"(Система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Самгородоцького навчально-виховного комплексу "Заклад загальної середньої освіти І-ІІІ ступенів - заклад дошкільної освіти" Сквирської міської ради Київської області за адресою: с. Самгородок, вул. Центральна, 8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Кривошиїнського навчально-виховного комплексу  "Заклад загальної середньої освіти І-ІІІ ступенів – заклад дошкільної освіти" Сквирської міської ради за адресою:  вул. Сквирська, 87В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даху та внутрішніх вбиралень Буківського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Тхорівського НВК (обладнати системою автоматичної пожежної сигналізації та системою оповіщення про пожежу навчальний корпус та котельню, встановлення блискавкозахисту)</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вузлів обліку газу в котельні Чубинецького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вузлів обліку газу в котельні Буківського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Нове будівництво споруди цивільного захисту (протирадіаційне укриття) на території Сквирського закладу ЗЗСО І-ІІІ ст. №3 ім. Петра Тисьменецького Сквирської міської ради Київської області за адресою вул. Тараса Шевченка, 43, м.Сквира, Білоцерківський район, Київська область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Бюджети всіх рівнів</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реконструкція та ремонт закладів культури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Сквирського міського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Укріплення фундаменту та заміна водостічної системи комунального закладу СМР Сквирська дитяча школа мистецтв</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Сквирської міської бібліотеки та Сквирської центральної дитячої бібліотеки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Монтаж системи  пожежної сигналізації Кривошиїнського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Самгородоцького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Великоєрчиківського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Горобіївського сільського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Буківського сільського будинку культури (завершення)</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Укріплення фундаменту та заміна водостічної системи Цапіївського сільського клубу</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(заміна вікон та ремонт вхідної групи) Антонівського БК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зони відпочинку Меморіалу в м.Сквира</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споруд, установ та закладів фізичної культури і спорту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Сквирської дитячо-юнацької спортивної школи імені Воропая П. М. Сквирської міської ради Київської області по вул. Карла Болсуновського, 74 м. Сквира, Київської обл.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Завершення робіт по капітальному ремонту стадіону</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Придбання та встановлення мультифункціонального спортивного майданчика на території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спортивного майданчика по вул.Перемоги в с.Каленна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rHeight w:val="237"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даху Сквирської дитячо-юнацької спортивної школи імені Воропая П. М. Сквирської міської ради Київської області по вул. Карла Болсуновського, 74 м. Сквира, Київської обл.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rHeight w:val="379"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
                      <w:szCs w:val="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реконструкція та ремонт закладів охорони здоров`я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педіатричного відділення Сквирської ЦМЛ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відділення 1-го поверху лікувального корпусу Сквирської ЦМЛ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пологового відділення (літ. «Ж-2») КНП СМР Сквирський МЦПМСД» по вул.Київська, 12,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дитячого відділення (літ. «З-2») КНП СМР Сквирська ЦМЛ» по вул.Київська, 12,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Облаштування протипожежною сигналізацією будівель ЦМЛ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Будівництво інших об’єктів комунальної власності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центру надання адміністративних послуг по вул.Соборна,16 в м.Сквира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br w:type="textWrapping"/>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Утримання вулично-дорожньої мережі/капітальний ремонт доріг громади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Виготовлення проектно-кошторисної документації на капітальний ремонт вулиць та доріг громади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вул.Шевченка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вул.Лівобережна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вул.Польова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вул.Папаніна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вул.Новоселецька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Революційна в с.Кривошиїнці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вул.Партизанська,Шкільна  в с.Дулицьке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вул.Заводська в с.Руда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Городище  в с. Шамраївка Білоцерківського району Київської області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Весняна в с. Горобіївка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Заріччя в с. Антонів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Новофастівська в с. Самгородок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тротуару по вул.Карла Болсуновського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тротуару по вул.Червона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rHeight w:val="929"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Стаханова  в с. Чубинці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вул. Гагаріна, Шевченка, Першотравнева  в с. Чубинці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w:t>
                    <w:br w:type="textWrapping"/>
                    <w:t xml:space="preserve"> вулиці Гагаріна в селі 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w:t>
                    <w:br w:type="textWrapping"/>
                    <w:t xml:space="preserve"> вулиці Миру в селі 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Шевченка та Травнева в с. Красноліси,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Гагаріна в с. Красноліси,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вулицях Шовковична, Бакожин в селі Буки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Дубина в с. Рогізна,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Гагаріна в с. Рогізна,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Кооперативна в с. Самгородок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вул.Зарічна, Замкова,Шевченка,Набережна в с.Самгородок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вул.Лісова в с.Малі Єрчики,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ділянки дорожнього покриття по вулиці Шевченка в с.Тхорівка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Садова в с. Тхорівка,Київської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Лісова, 8 Березня, Шкільна в с. Тхорівка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Гагаріна, Польова в с. Пустоварівка,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Вишнева в с. Пустоварівка,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Баландіна в с. Великі Єрчики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Набережна в с.Шаліївка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дороги по вул. Коломійця  в с. Терешки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Шевченка  в с. Нова Пустоварівка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Лісова в с. Тарасівка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Гоголя в с. Тарасівка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вул.Квітнева, вул.Шевченка, пров.Сквирський в с. Горобіївка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Грудневого Прориву та вулиці Залізнична в селі 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вулицях (Першотравнева - 1,3 км., Квітнева - 0,37 км., І.Лучинського - 1,68 км., 30 років Перемоги - 1,28 км.,Чешська - 1,28 км., Високовольтна - 1,06 км.,Шевченка - 0,81 км.,Польова- 0,4км.,Будівельна - 0,86 км., с.Владиславка вул. перемоги - 0,74 км., Польова - 0,39 км. в селі 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вул.Медичній (до нової амбулаторії) в с. Шамраївка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вул.Жовтнева  в с.Кривошиїнці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вул.Перемоги в с.Миньківці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вул.Квітнева в с.Миньківці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вулЛісова в с.Малі Лисівці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Молодіжна,Дружби в с.Малі Лисівці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вул.Лісова с.Шапіївка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вул.Л.Українки в с.Селезенівка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вул.Загадкова, Нова,Шевченка, Польова в с.Селезенівка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частини дорожнього покриття вул.Гагаріна та вул.Миру  в с.Квітневе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вул.Івана Франка та вул.Альошина в с.Токарівка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вул.Лугова,Садова в с.Рибчинці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 Березина, Дружби в с.Дулицьке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вул.Квітнева, Коцюбинського в с.Безпечна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Інші об’єкті в сфері екології та охорони природних ресурсів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Заходи щодо відновлення і підтримка сприятливого гідрологічного режиму та санітарного стану р.Сквирка з метою захисту від підтоплення центральної частини міста</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гідротехнічних споруд Шамраївського водосховища з метою захисту від підтоплення</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top"/>
                </w:tcPr>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Міський бюджет</w:t>
                  </w:r>
                </w:p>
              </w:tc>
            </w:tr>
          </w:tbl>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hanging="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та </w:t>
            </w: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 w:right="0" w:hanging="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                      Марина ТЕРНОВА</w:t>
            </w: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c>
      </w:tr>
    </w:tbl>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проєкту рішення сесії Сквирської міської ради «Про Затвердження Програми будівництва, реконструкції та ремонту об'єктів інфраструктури Сквирської міської територіальної громади на 2022-2027 роки» у новій редакції»</w:t>
      </w: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Обґрунтування необхідності прийняття рішення.</w:t>
      </w: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Підстава розроблення проекту – Закон України «Про місцеве самоврядування в Україні», відповідно до статті 91 Бюджетного кодексу України. </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Мета і завдання прийняття рішення.</w:t>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Мета проекту –  забезпечення безпечної, надійної експлуатації, обслуговування об’єктів житлового фонду, благоустрою та соціально – культурного розвитку громади, ефективного використання коштів міського бюджету. Значні зміни вносяться щодо залучення незалежного спеціаліста інженера-консультанта для організації роботи щодо капітального будівництва, реконструкції об’єктів комунального майна.</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Загальна характеристика та основні положення проєкту рішення.</w:t>
      </w: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юридичної точки зору – це рішення є актом організаційно-розпорядчого характеру міської ради, як власника майна - Сквирської міської ради та як уповноваженого органу з управління комунальним майном - відділу капітального будівництва, комунальної власності та ЖКГ.</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Стан нормативно-правової бази у даній сфері правового регулювання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Це питання регулюється відповідно до Закону України «Про місцеве самоврядування в Україні», Бюджетним Кодексом України.</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Прогноз соціально-економічних та інших наслідків прийняття рішення.</w:t>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економічної точки зору – рішення має забезпечити ефективне та цільове</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використання бюджетних коштів, згідно вимог чинного законодавства. Реалізація зазначеного акту не потребує додаткового фінансування з місцевого бюджету.</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Марина ТЕРНОВА</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399.44881889763906" w:top="851" w:left="1701"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Times"/>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7">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8">
    <w:lvl w:ilvl="0">
      <w:start w:val="1"/>
      <w:numFmt w:val="decimal"/>
      <w:lvlText w:val="%1."/>
      <w:lvlJc w:val="left"/>
      <w:pPr>
        <w:ind w:left="720" w:hanging="360"/>
      </w:pPr>
      <w:rPr>
        <w:color w:val="00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jc w:val="both"/>
      <w:textDirection w:val="btLr"/>
      <w:textAlignment w:val="top"/>
      <w:outlineLvl w:val="0"/>
    </w:pPr>
    <w:rPr>
      <w:rFonts w:ascii="Times New Roman" w:hAnsi="Times New Roman"/>
      <w:w w:val="100"/>
      <w:position w:val="-1"/>
      <w:sz w:val="28"/>
      <w:szCs w:val="22"/>
      <w:effect w:val="none"/>
      <w:vertAlign w:val="baseline"/>
      <w:cs w:val="0"/>
      <w:em w:val="none"/>
      <w:lang w:bidi="ar-SA" w:eastAsia="en-US"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ru-RU" w:val="ru-RU"/>
    </w:rPr>
  </w:style>
  <w:style w:type="character" w:styleId="apple-tab-span">
    <w:name w:val="apple-tab-span"/>
    <w:basedOn w:val="Основнойшрифтабзаца"/>
    <w:next w:val="apple-tab-span"/>
    <w:autoRedefine w:val="0"/>
    <w:hidden w:val="0"/>
    <w:qFormat w:val="0"/>
    <w:rPr>
      <w:w w:val="100"/>
      <w:position w:val="-1"/>
      <w:effect w:val="none"/>
      <w:vertAlign w:val="baseline"/>
      <w:cs w:val="0"/>
      <w:em w:val="none"/>
      <w:lang/>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ru-RU" w:val="uk-UA"/>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08" w:leftChars="-1" w:rightChars="0" w:firstLineChars="-1"/>
      <w:jc w:val="both"/>
      <w:textDirection w:val="btLr"/>
      <w:textAlignment w:val="top"/>
      <w:outlineLvl w:val="0"/>
    </w:pPr>
    <w:rPr>
      <w:rFonts w:ascii="Times New Roman" w:hAnsi="Times New Roman"/>
      <w:w w:val="100"/>
      <w:position w:val="-1"/>
      <w:sz w:val="28"/>
      <w:szCs w:val="22"/>
      <w:effect w:val="none"/>
      <w:vertAlign w:val="baseline"/>
      <w:cs w:val="0"/>
      <w:em w:val="none"/>
      <w:lang w:bidi="ar-SA" w:eastAsia="en-US" w:val="uk-UA"/>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jc w:val="both"/>
      <w:textDirection w:val="btLr"/>
      <w:textAlignment w:val="top"/>
      <w:outlineLvl w:val="0"/>
    </w:pPr>
    <w:rPr>
      <w:rFonts w:ascii="Times New Roman" w:hAnsi="Times New Roman"/>
      <w:w w:val="100"/>
      <w:position w:val="-1"/>
      <w:sz w:val="28"/>
      <w:szCs w:val="22"/>
      <w:effect w:val="none"/>
      <w:vertAlign w:val="baseline"/>
      <w:cs w:val="0"/>
      <w:em w:val="none"/>
      <w:lang w:bidi="ar-SA"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zakon4.rada.gov.ua/laws/show/2456-17" TargetMode="External"/><Relationship Id="rId10" Type="http://schemas.openxmlformats.org/officeDocument/2006/relationships/hyperlink" Target="http://uk.wikipedia.org/wiki/%D0%91%D1%83%D0%B4%D1%96%D0%B2%D0%BB%D1%8F" TargetMode="External"/><Relationship Id="rId9" Type="http://schemas.openxmlformats.org/officeDocument/2006/relationships/hyperlink" Target="http://uk.wikipedia.org/wiki/%D0%A2%D0%B5%D1%80%D0%B8%D1%82%D0%BE%D1%80%D1%96%D1%8F" TargetMode="Externa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zf8F7Fs1aAjIV1V5Xu67PcegfA==">CgMxLjAyCGguZ2pkZ3hzMgloLjMwajB6bGw4AHIhMTFvdER5ZFlTbUdHWGdYZmlEQVkzeDRmdnBHaWpVRkdx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2023-07-13T13:14:00Z</dcterms:created>
  <dc:creator>admin</dc:creator>
</cp:coreProperties>
</file>

<file path=docProps/custom.xml><?xml version="1.0" encoding="utf-8"?>
<Properties xmlns="http://schemas.openxmlformats.org/officeDocument/2006/custom-properties" xmlns:vt="http://schemas.openxmlformats.org/officeDocument/2006/docPropsVTypes"/>
</file>